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C46367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</w:t>
      </w:r>
      <w:r w:rsidR="004A1863">
        <w:t xml:space="preserve">             </w:t>
      </w:r>
      <w:r w:rsidR="002E776D">
        <w:t xml:space="preserve">       „----„-------------„ 2019</w:t>
      </w:r>
      <w:r>
        <w:t xml:space="preserve"> </w:t>
      </w:r>
      <w:r w:rsidR="009672C5">
        <w:t>წ.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B12EA6" w:rsidRDefault="003A7449" w:rsidP="00B12EA6">
      <w:pPr>
        <w:ind w:left="360"/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 w:rsidR="00B12EA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№</w:t>
      </w:r>
    </w:p>
    <w:p w:rsidR="00B12EA6" w:rsidRPr="007E323F" w:rsidRDefault="002E776D" w:rsidP="007E323F">
      <w:pPr>
        <w:ind w:left="360"/>
        <w:jc w:val="both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2019</w:t>
      </w:r>
      <w:r w:rsidR="00B12EA6">
        <w:rPr>
          <w:rFonts w:ascii="Sylfaen" w:hAnsi="Sylfaen" w:cs="Sylfaen"/>
          <w:b/>
        </w:rPr>
        <w:t xml:space="preserve"> წლის</w:t>
      </w:r>
      <w:r>
        <w:rPr>
          <w:rFonts w:ascii="Sylfaen" w:hAnsi="Sylfaen" w:cs="Sylfaen"/>
          <w:b/>
        </w:rPr>
        <w:t xml:space="preserve"> 21 ოქტომბერს</w:t>
      </w:r>
      <w:r w:rsidR="00B12EA6">
        <w:rPr>
          <w:rFonts w:ascii="Sylfaen" w:hAnsi="Sylfaen" w:cs="Sylfaen"/>
          <w:b/>
        </w:rPr>
        <w:t xml:space="preserve"> გამოცხადებულ</w:t>
      </w:r>
      <w:r w:rsidR="00D3000A">
        <w:rPr>
          <w:rFonts w:ascii="Sylfaen" w:hAnsi="Sylfaen" w:cs="Sylfaen"/>
          <w:b/>
        </w:rPr>
        <w:t>ი</w:t>
      </w:r>
      <w:r w:rsidR="00607466">
        <w:rPr>
          <w:rFonts w:ascii="Sylfaen" w:hAnsi="Sylfaen" w:cs="Sylfaen"/>
          <w:b/>
        </w:rPr>
        <w:t xml:space="preserve">, </w:t>
      </w:r>
      <w:r>
        <w:rPr>
          <w:rFonts w:ascii="Sylfaen" w:hAnsi="Sylfaen" w:cs="Sylfaen"/>
          <w:b/>
        </w:rPr>
        <w:t xml:space="preserve">ელექტრონული აუქციონის წესით </w:t>
      </w:r>
      <w:r w:rsidR="00B12EA6">
        <w:rPr>
          <w:rFonts w:ascii="Sylfaen" w:hAnsi="Sylfaen" w:cs="Sylfaen"/>
          <w:b/>
        </w:rPr>
        <w:t xml:space="preserve">ვერ </w:t>
      </w:r>
      <w:r w:rsidR="00AA5650">
        <w:rPr>
          <w:rFonts w:ascii="Sylfaen" w:hAnsi="Sylfaen" w:cs="Sylfaen"/>
          <w:b/>
        </w:rPr>
        <w:t>გაიჯარებული</w:t>
      </w:r>
      <w:r w:rsidR="00B12EA6">
        <w:rPr>
          <w:rFonts w:ascii="Sylfaen" w:hAnsi="Sylfaen" w:cs="Sylfaen"/>
          <w:b/>
        </w:rPr>
        <w:t xml:space="preserve">, </w:t>
      </w:r>
      <w:r>
        <w:rPr>
          <w:b/>
        </w:rPr>
        <w:t>ახმეტის მუნიციპალიტეტის სოფ კასრისწყალში მდებარე</w:t>
      </w:r>
      <w:r w:rsidR="00607466" w:rsidRPr="00161E31">
        <w:rPr>
          <w:b/>
        </w:rPr>
        <w:t xml:space="preserve"> სასოფლო-სამეურნეო დანიშნულების მიწის ნაკვეთ</w:t>
      </w:r>
      <w:r>
        <w:rPr>
          <w:b/>
        </w:rPr>
        <w:t>ებ</w:t>
      </w:r>
      <w:r w:rsidR="00607466" w:rsidRPr="00161E31">
        <w:rPr>
          <w:b/>
        </w:rPr>
        <w:t xml:space="preserve">ის </w:t>
      </w:r>
      <w:r w:rsidR="00607466" w:rsidRPr="00607466">
        <w:rPr>
          <w:b/>
        </w:rPr>
        <w:t>გ</w:t>
      </w:r>
      <w:r w:rsidR="00B12EA6">
        <w:rPr>
          <w:rFonts w:ascii="Sylfaen" w:hAnsi="Sylfaen" w:cs="Sylfaen"/>
          <w:b/>
        </w:rPr>
        <w:t xml:space="preserve">ანმეორებით </w:t>
      </w:r>
      <w:r>
        <w:rPr>
          <w:rFonts w:ascii="Sylfaen" w:hAnsi="Sylfaen" w:cs="Sylfaen"/>
          <w:b/>
        </w:rPr>
        <w:t>ელექტრონულ აუქციონზე 30</w:t>
      </w:r>
      <w:r w:rsidR="00B12EA6">
        <w:rPr>
          <w:rFonts w:ascii="Sylfaen" w:hAnsi="Sylfaen" w:cs="Sylfaen"/>
          <w:b/>
        </w:rPr>
        <w:t>%-</w:t>
      </w:r>
      <w:r w:rsidR="00161E31">
        <w:rPr>
          <w:rFonts w:ascii="Sylfaen" w:hAnsi="Sylfaen" w:cs="Sylfaen"/>
          <w:b/>
        </w:rPr>
        <w:t>იანი</w:t>
      </w:r>
      <w:r w:rsidR="00B12EA6">
        <w:rPr>
          <w:rFonts w:ascii="Sylfaen" w:hAnsi="Sylfaen" w:cs="Sylfaen"/>
          <w:b/>
        </w:rPr>
        <w:t xml:space="preserve"> ფასდაკლებით </w:t>
      </w:r>
      <w:r w:rsidR="00AA5650">
        <w:rPr>
          <w:rFonts w:ascii="Sylfaen" w:hAnsi="Sylfaen" w:cs="Sylfaen"/>
          <w:b/>
        </w:rPr>
        <w:t>გაიჯარების</w:t>
      </w:r>
      <w:r w:rsidR="00B12EA6">
        <w:rPr>
          <w:rFonts w:ascii="Sylfaen" w:hAnsi="Sylfaen" w:cs="Sylfaen"/>
          <w:b/>
        </w:rPr>
        <w:t xml:space="preserve">, საწყისი </w:t>
      </w:r>
      <w:r w:rsidR="00AA5650">
        <w:rPr>
          <w:rFonts w:ascii="Sylfaen" w:hAnsi="Sylfaen" w:cs="Sylfaen"/>
          <w:b/>
        </w:rPr>
        <w:t xml:space="preserve">საიჯარო </w:t>
      </w:r>
      <w:r w:rsidR="00B12EA6">
        <w:rPr>
          <w:rFonts w:ascii="Sylfaen" w:hAnsi="Sylfaen" w:cs="Sylfaen"/>
          <w:b/>
        </w:rPr>
        <w:t xml:space="preserve"> </w:t>
      </w:r>
      <w:r w:rsidR="00AA5650">
        <w:rPr>
          <w:rFonts w:ascii="Sylfaen" w:hAnsi="Sylfaen" w:cs="Sylfaen"/>
          <w:b/>
        </w:rPr>
        <w:t>ქირის</w:t>
      </w:r>
      <w:r w:rsidR="007E323F">
        <w:rPr>
          <w:rFonts w:ascii="Sylfaen" w:hAnsi="Sylfaen" w:cs="Sylfaen"/>
          <w:b/>
        </w:rPr>
        <w:t xml:space="preserve"> </w:t>
      </w:r>
      <w:r w:rsidR="00B12EA6">
        <w:rPr>
          <w:rFonts w:ascii="Sylfaen" w:hAnsi="Sylfaen" w:cs="Sylfaen"/>
          <w:b/>
        </w:rPr>
        <w:t>დამტკიცების შესახებ</w:t>
      </w:r>
    </w:p>
    <w:p w:rsidR="00B12EA6" w:rsidRDefault="00B12EA6" w:rsidP="00B12EA6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rFonts w:ascii="Sylfaen" w:hAnsi="Sylfaen" w:cs="Sylfaen"/>
          <w:b/>
        </w:rPr>
        <w:t xml:space="preserve"> </w:t>
      </w:r>
      <w:r>
        <w:t>საქართველოს ორგანული კანონის „ადგილობრივი თვითმმართველობის კოდექსი“</w:t>
      </w:r>
      <w:r w:rsidR="00F218D7">
        <w:t xml:space="preserve"> </w:t>
      </w:r>
      <w:r>
        <w:t>24-ე მუხლის პირველი პუნქტის „ე. გ“ ქვეპუნქტის, „</w:t>
      </w:r>
      <w:r w:rsidR="005F5CBC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5F5CBC">
        <w:t xml:space="preserve">საპრივატიზებო საფასურის, </w:t>
      </w:r>
      <w:r>
        <w:t xml:space="preserve"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38-ე მუხლისა  და საქართველოს „ზოგადი ადმინისტრაციული კოდექსი“-ს 51-ე, 52-ე, 53-ე, 54-ე მუხლების </w:t>
      </w:r>
      <w:r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161E31" w:rsidRDefault="00161E31" w:rsidP="005A452E">
      <w:pPr>
        <w:jc w:val="both"/>
        <w:rPr>
          <w:b/>
          <w:sz w:val="28"/>
          <w:szCs w:val="28"/>
          <w:lang w:val="ru-RU"/>
        </w:rPr>
      </w:pPr>
    </w:p>
    <w:p w:rsidR="00C6423A" w:rsidRPr="007E3A71" w:rsidRDefault="00C6423A" w:rsidP="00161E31">
      <w:pPr>
        <w:jc w:val="center"/>
        <w:rPr>
          <w:b/>
          <w:sz w:val="24"/>
          <w:szCs w:val="24"/>
        </w:rPr>
      </w:pPr>
      <w:r w:rsidRPr="007E3A71">
        <w:rPr>
          <w:b/>
          <w:sz w:val="24"/>
          <w:szCs w:val="24"/>
        </w:rPr>
        <w:t>გ ა დ ა წ ყ ვ ი ტ ა</w:t>
      </w:r>
      <w:r w:rsidR="007E3A71" w:rsidRPr="007E3A71">
        <w:rPr>
          <w:b/>
          <w:sz w:val="24"/>
          <w:szCs w:val="24"/>
        </w:rPr>
        <w:t>:</w:t>
      </w:r>
    </w:p>
    <w:p w:rsidR="00AC58FA" w:rsidRDefault="00C6423A" w:rsidP="00AC58FA">
      <w:pPr>
        <w:pStyle w:val="ListParagraph"/>
        <w:numPr>
          <w:ilvl w:val="0"/>
          <w:numId w:val="5"/>
        </w:numPr>
        <w:jc w:val="both"/>
        <w:rPr>
          <w:b/>
        </w:rPr>
      </w:pPr>
      <w:r>
        <w:t>დამტკიცდეს ახმეტის მუნიციპალიტეტის ქონების</w:t>
      </w:r>
      <w:r w:rsidR="00D3000A">
        <w:t>,</w:t>
      </w:r>
      <w:r w:rsidR="00DD45CF">
        <w:t xml:space="preserve"> </w:t>
      </w:r>
      <w:r w:rsidR="00C11E3E">
        <w:t xml:space="preserve">სოფ კასრისწყალში მდებარე </w:t>
      </w:r>
      <w:r w:rsidR="00563E7B">
        <w:t xml:space="preserve"> </w:t>
      </w:r>
      <w:r w:rsidR="00C11E3E">
        <w:t xml:space="preserve">სასოფლო სამეურნეო დანიშნულების, სახნავი კატეგორიის </w:t>
      </w:r>
      <w:r w:rsidR="00DD45CF">
        <w:t xml:space="preserve"> მიწის </w:t>
      </w:r>
      <w:r w:rsidR="00C11E3E">
        <w:t>ნაკვეთები</w:t>
      </w:r>
      <w:r w:rsidR="00DD45CF">
        <w:t>ს</w:t>
      </w:r>
      <w:r w:rsidR="00B6252B">
        <w:t xml:space="preserve"> (საკადასტრო კოდი</w:t>
      </w:r>
      <w:r w:rsidR="00E903B6">
        <w:t>: 52.74.31.064</w:t>
      </w:r>
      <w:r w:rsidR="00B6252B">
        <w:t>; 50.30.31.081; 50.30.31.073;</w:t>
      </w:r>
      <w:r w:rsidR="00B6252B" w:rsidRPr="005C25CD">
        <w:t xml:space="preserve"> </w:t>
      </w:r>
      <w:r w:rsidR="00B6252B">
        <w:t xml:space="preserve">50.30.31.080; 50.30.31.072.) </w:t>
      </w:r>
      <w:r w:rsidR="00563E7B" w:rsidRPr="00AC58FA">
        <w:t>გ</w:t>
      </w:r>
      <w:r w:rsidR="00563E7B" w:rsidRPr="00AC58FA">
        <w:rPr>
          <w:rFonts w:ascii="Sylfaen" w:hAnsi="Sylfaen" w:cs="Sylfaen"/>
        </w:rPr>
        <w:t xml:space="preserve">ანმეორებით, </w:t>
      </w:r>
      <w:r w:rsidR="00B6252B">
        <w:rPr>
          <w:rFonts w:ascii="Sylfaen" w:hAnsi="Sylfaen" w:cs="Sylfaen"/>
        </w:rPr>
        <w:t>ელ. აუქციონზე 30%-იანი</w:t>
      </w:r>
      <w:r w:rsidR="00563E7B" w:rsidRPr="00AC58FA">
        <w:rPr>
          <w:rFonts w:ascii="Sylfaen" w:hAnsi="Sylfaen" w:cs="Sylfaen"/>
        </w:rPr>
        <w:t xml:space="preserve">  </w:t>
      </w:r>
      <w:r w:rsidR="00AC58FA" w:rsidRPr="00AC58FA">
        <w:rPr>
          <w:rFonts w:ascii="Sylfaen" w:hAnsi="Sylfaen" w:cs="Sylfaen"/>
        </w:rPr>
        <w:t>ფასდ</w:t>
      </w:r>
      <w:r w:rsidR="00563E7B" w:rsidRPr="00AC58FA">
        <w:rPr>
          <w:rFonts w:ascii="Sylfaen" w:hAnsi="Sylfaen" w:cs="Sylfaen"/>
        </w:rPr>
        <w:t>აკლებით</w:t>
      </w:r>
      <w:r w:rsidR="00E903B6">
        <w:rPr>
          <w:rFonts w:ascii="Sylfaen" w:hAnsi="Sylfaen" w:cs="Sylfaen"/>
        </w:rPr>
        <w:t xml:space="preserve"> </w:t>
      </w:r>
      <w:r w:rsidR="00E903B6">
        <w:rPr>
          <w:rFonts w:ascii="Sylfaen" w:hAnsi="Sylfaen" w:cs="Sylfaen"/>
          <w:b/>
        </w:rPr>
        <w:t>გაიჯარების</w:t>
      </w:r>
      <w:r w:rsidR="00B6252B">
        <w:rPr>
          <w:rFonts w:ascii="Sylfaen" w:hAnsi="Sylfaen" w:cs="Sylfaen"/>
          <w:b/>
        </w:rPr>
        <w:t xml:space="preserve">, საწყისი </w:t>
      </w:r>
      <w:r w:rsidR="00E903B6">
        <w:rPr>
          <w:rFonts w:ascii="Sylfaen" w:hAnsi="Sylfaen" w:cs="Sylfaen"/>
          <w:b/>
        </w:rPr>
        <w:t>საიჯარო</w:t>
      </w:r>
      <w:r w:rsidR="00B6252B">
        <w:rPr>
          <w:rFonts w:ascii="Sylfaen" w:hAnsi="Sylfaen" w:cs="Sylfaen"/>
          <w:b/>
        </w:rPr>
        <w:t xml:space="preserve"> </w:t>
      </w:r>
      <w:r w:rsidR="00E903B6">
        <w:rPr>
          <w:rFonts w:ascii="Sylfaen" w:hAnsi="Sylfaen" w:cs="Sylfaen"/>
          <w:b/>
        </w:rPr>
        <w:t>ქირა</w:t>
      </w:r>
      <w:r w:rsidR="00563E7B" w:rsidRPr="00AC58FA">
        <w:rPr>
          <w:rFonts w:ascii="Sylfaen" w:hAnsi="Sylfaen" w:cs="Sylfaen"/>
          <w:b/>
        </w:rPr>
        <w:t xml:space="preserve"> </w:t>
      </w:r>
      <w:r w:rsidR="00B6252B">
        <w:rPr>
          <w:rFonts w:ascii="Sylfaen" w:hAnsi="Sylfaen" w:cs="Sylfaen"/>
          <w:b/>
        </w:rPr>
        <w:t xml:space="preserve">შემდეგი </w:t>
      </w:r>
      <w:r w:rsidR="00AC58FA" w:rsidRPr="00AC58FA">
        <w:rPr>
          <w:b/>
        </w:rPr>
        <w:t xml:space="preserve"> ოდენობით</w:t>
      </w:r>
      <w:r w:rsidR="00B6252B">
        <w:rPr>
          <w:b/>
        </w:rPr>
        <w:t>:</w:t>
      </w:r>
    </w:p>
    <w:p w:rsidR="00B6252B" w:rsidRDefault="00B6252B" w:rsidP="00B6252B">
      <w:pPr>
        <w:pStyle w:val="ListParagraph"/>
        <w:numPr>
          <w:ilvl w:val="0"/>
          <w:numId w:val="7"/>
        </w:numPr>
        <w:jc w:val="both"/>
      </w:pPr>
      <w:r>
        <w:t>სახნავი - ფართობით 200092,0კვ.მ, საკადასტრო კოდი-52.74.31.064</w:t>
      </w:r>
      <w:r w:rsidR="00420163">
        <w:t xml:space="preserve"> – 4552</w:t>
      </w:r>
      <w:r>
        <w:t>.0 ლარი</w:t>
      </w:r>
    </w:p>
    <w:p w:rsidR="00B6252B" w:rsidRDefault="00B6252B" w:rsidP="00B6252B">
      <w:pPr>
        <w:pStyle w:val="ListParagraph"/>
        <w:numPr>
          <w:ilvl w:val="0"/>
          <w:numId w:val="7"/>
        </w:numPr>
        <w:jc w:val="both"/>
      </w:pPr>
      <w:r>
        <w:t>სახნავი - ფართობით 550133,0კვ.მ, საკადასტრო კოდი-50.30.31.081</w:t>
      </w:r>
      <w:r w:rsidR="00577946">
        <w:t>- 11938</w:t>
      </w:r>
      <w:r>
        <w:t>.0 ლარი</w:t>
      </w:r>
    </w:p>
    <w:p w:rsidR="00B6252B" w:rsidRDefault="00B6252B" w:rsidP="00B6252B">
      <w:pPr>
        <w:pStyle w:val="ListParagraph"/>
        <w:numPr>
          <w:ilvl w:val="0"/>
          <w:numId w:val="7"/>
        </w:numPr>
        <w:jc w:val="both"/>
      </w:pPr>
      <w:r>
        <w:t>სახნავი - ფართობით 98077,0კვ.მ, საკადასტრო კოდი-50.30.31.073</w:t>
      </w:r>
      <w:r w:rsidR="00577946">
        <w:t xml:space="preserve"> – 2128</w:t>
      </w:r>
      <w:r>
        <w:t>.0-ლარი</w:t>
      </w:r>
    </w:p>
    <w:p w:rsidR="00420163" w:rsidRDefault="00B6252B" w:rsidP="00420163">
      <w:pPr>
        <w:pStyle w:val="ListParagraph"/>
        <w:numPr>
          <w:ilvl w:val="0"/>
          <w:numId w:val="7"/>
        </w:numPr>
        <w:jc w:val="both"/>
      </w:pPr>
      <w:r>
        <w:t xml:space="preserve">სახნავი - ფართობით 137058,0კვ.მ, საკადასტრო კოდი-50.30.31.080 </w:t>
      </w:r>
      <w:r w:rsidR="006E39D2">
        <w:t>-2975</w:t>
      </w:r>
      <w:r>
        <w:t>.0-ლარი</w:t>
      </w:r>
    </w:p>
    <w:p w:rsidR="00B6252B" w:rsidRDefault="00B6252B" w:rsidP="00420163">
      <w:pPr>
        <w:pStyle w:val="ListParagraph"/>
        <w:numPr>
          <w:ilvl w:val="0"/>
          <w:numId w:val="7"/>
        </w:numPr>
        <w:jc w:val="both"/>
      </w:pPr>
      <w:r>
        <w:t>სახნავი - ფართობით 92743,0კვ.მ, საკადასტრო კოდი-50.30.31.072 –</w:t>
      </w:r>
      <w:r w:rsidR="00577946">
        <w:rPr>
          <w:lang w:val="en-US"/>
        </w:rPr>
        <w:t>2435</w:t>
      </w:r>
      <w:r>
        <w:t xml:space="preserve"> .0 ლარი</w:t>
      </w:r>
    </w:p>
    <w:p w:rsidR="00B6252B" w:rsidRPr="00B86D31" w:rsidRDefault="00B6252B" w:rsidP="00B6252B">
      <w:pPr>
        <w:pStyle w:val="ListParagraph"/>
        <w:ind w:left="900"/>
        <w:jc w:val="both"/>
        <w:rPr>
          <w:rFonts w:ascii="Sylfaen" w:eastAsia="Times New Roman" w:hAnsi="Sylfaen" w:cs="Times New Roman"/>
          <w:sz w:val="24"/>
          <w:szCs w:val="24"/>
          <w:lang w:val="en-US" w:eastAsia="ka-GE"/>
        </w:rPr>
      </w:pPr>
    </w:p>
    <w:p w:rsidR="00B6252B" w:rsidRDefault="00B6252B" w:rsidP="00B6252B">
      <w:pPr>
        <w:pStyle w:val="ListParagraph"/>
        <w:numPr>
          <w:ilvl w:val="0"/>
          <w:numId w:val="5"/>
        </w:numPr>
        <w:jc w:val="both"/>
      </w:pPr>
      <w:r>
        <w:t>სარგებლობის უფლებით გადაცემის ვადა 2 (ორი) წელი.</w:t>
      </w:r>
    </w:p>
    <w:p w:rsidR="00B6252B" w:rsidRPr="00AC58FA" w:rsidRDefault="00B6252B" w:rsidP="00B6252B">
      <w:pPr>
        <w:pStyle w:val="ListParagraph"/>
        <w:jc w:val="both"/>
        <w:rPr>
          <w:b/>
        </w:rPr>
      </w:pPr>
    </w:p>
    <w:p w:rsidR="00485AE7" w:rsidRPr="00563E7B" w:rsidRDefault="00485AE7" w:rsidP="00563E7B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DD45CF">
        <w:t xml:space="preserve"> </w:t>
      </w:r>
      <w:r w:rsidR="008E15E4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E1055F" w:rsidRDefault="00E1055F" w:rsidP="00563E7B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  <w:r w:rsidR="000204BD">
        <w:rPr>
          <w:rFonts w:ascii="Sylfaen" w:hAnsi="Sylfaen"/>
        </w:rPr>
        <w:t>.</w:t>
      </w:r>
      <w:bookmarkStart w:id="0" w:name="_GoBack"/>
      <w:bookmarkEnd w:id="0"/>
    </w:p>
    <w:p w:rsidR="009D7C95" w:rsidRPr="009D7C95" w:rsidRDefault="009D7C95" w:rsidP="009D7C95">
      <w:pPr>
        <w:spacing w:line="256" w:lineRule="auto"/>
        <w:jc w:val="both"/>
        <w:rPr>
          <w:rFonts w:ascii="Sylfaen" w:hAnsi="Sylfaen"/>
        </w:rPr>
      </w:pPr>
    </w:p>
    <w:sectPr w:rsidR="009D7C95" w:rsidRPr="009D7C95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86" w:rsidRDefault="00176386" w:rsidP="003A7449">
      <w:pPr>
        <w:spacing w:after="0" w:line="240" w:lineRule="auto"/>
      </w:pPr>
      <w:r>
        <w:separator/>
      </w:r>
    </w:p>
  </w:endnote>
  <w:endnote w:type="continuationSeparator" w:id="0">
    <w:p w:rsidR="00176386" w:rsidRDefault="00176386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86" w:rsidRDefault="00176386" w:rsidP="003A7449">
      <w:pPr>
        <w:spacing w:after="0" w:line="240" w:lineRule="auto"/>
      </w:pPr>
      <w:r>
        <w:separator/>
      </w:r>
    </w:p>
  </w:footnote>
  <w:footnote w:type="continuationSeparator" w:id="0">
    <w:p w:rsidR="00176386" w:rsidRDefault="00176386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3E0C1B6D"/>
    <w:multiLevelType w:val="hybridMultilevel"/>
    <w:tmpl w:val="8DA6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6F8"/>
    <w:multiLevelType w:val="hybridMultilevel"/>
    <w:tmpl w:val="E7A65F46"/>
    <w:lvl w:ilvl="0" w:tplc="7BCA9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04BD"/>
    <w:rsid w:val="000226CA"/>
    <w:rsid w:val="000452F8"/>
    <w:rsid w:val="00161E31"/>
    <w:rsid w:val="00176386"/>
    <w:rsid w:val="001F3861"/>
    <w:rsid w:val="00202559"/>
    <w:rsid w:val="0020618B"/>
    <w:rsid w:val="00216DE3"/>
    <w:rsid w:val="00253874"/>
    <w:rsid w:val="002B5430"/>
    <w:rsid w:val="002E776D"/>
    <w:rsid w:val="003A7449"/>
    <w:rsid w:val="003F031D"/>
    <w:rsid w:val="003F098B"/>
    <w:rsid w:val="00413929"/>
    <w:rsid w:val="00417134"/>
    <w:rsid w:val="00420163"/>
    <w:rsid w:val="0046604B"/>
    <w:rsid w:val="004822D8"/>
    <w:rsid w:val="00485AE7"/>
    <w:rsid w:val="004A1863"/>
    <w:rsid w:val="004E496C"/>
    <w:rsid w:val="004E664E"/>
    <w:rsid w:val="00510AF6"/>
    <w:rsid w:val="005451F9"/>
    <w:rsid w:val="00563E7B"/>
    <w:rsid w:val="00577946"/>
    <w:rsid w:val="005A452E"/>
    <w:rsid w:val="005F5CBC"/>
    <w:rsid w:val="00607466"/>
    <w:rsid w:val="00612454"/>
    <w:rsid w:val="00623107"/>
    <w:rsid w:val="00650CFB"/>
    <w:rsid w:val="006D0BBB"/>
    <w:rsid w:val="006E39D2"/>
    <w:rsid w:val="006E6894"/>
    <w:rsid w:val="007B0C55"/>
    <w:rsid w:val="007D5201"/>
    <w:rsid w:val="007E323F"/>
    <w:rsid w:val="007E3A71"/>
    <w:rsid w:val="00823F15"/>
    <w:rsid w:val="00835607"/>
    <w:rsid w:val="00840265"/>
    <w:rsid w:val="00880AC7"/>
    <w:rsid w:val="008E15E4"/>
    <w:rsid w:val="00900126"/>
    <w:rsid w:val="00903445"/>
    <w:rsid w:val="00950AF2"/>
    <w:rsid w:val="009672C5"/>
    <w:rsid w:val="00993C87"/>
    <w:rsid w:val="009D7C95"/>
    <w:rsid w:val="00A0654B"/>
    <w:rsid w:val="00A37943"/>
    <w:rsid w:val="00A97A93"/>
    <w:rsid w:val="00AA5650"/>
    <w:rsid w:val="00AB1619"/>
    <w:rsid w:val="00AC58FA"/>
    <w:rsid w:val="00B02E6C"/>
    <w:rsid w:val="00B12EA6"/>
    <w:rsid w:val="00B2388D"/>
    <w:rsid w:val="00B6252B"/>
    <w:rsid w:val="00BE24F8"/>
    <w:rsid w:val="00C0190F"/>
    <w:rsid w:val="00C11E3E"/>
    <w:rsid w:val="00C12515"/>
    <w:rsid w:val="00C24F76"/>
    <w:rsid w:val="00C418F2"/>
    <w:rsid w:val="00C43E40"/>
    <w:rsid w:val="00C46367"/>
    <w:rsid w:val="00C6423A"/>
    <w:rsid w:val="00C94A7C"/>
    <w:rsid w:val="00D3000A"/>
    <w:rsid w:val="00D84F45"/>
    <w:rsid w:val="00DD45CF"/>
    <w:rsid w:val="00E1055F"/>
    <w:rsid w:val="00E903B6"/>
    <w:rsid w:val="00EB04BC"/>
    <w:rsid w:val="00F162A9"/>
    <w:rsid w:val="00F16DC0"/>
    <w:rsid w:val="00F218D7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54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54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18</cp:revision>
  <cp:lastPrinted>2019-10-29T11:59:00Z</cp:lastPrinted>
  <dcterms:created xsi:type="dcterms:W3CDTF">2019-10-29T07:40:00Z</dcterms:created>
  <dcterms:modified xsi:type="dcterms:W3CDTF">2019-10-29T11:59:00Z</dcterms:modified>
</cp:coreProperties>
</file>